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4503DE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7249E2" w:rsidRPr="007249E2" w:rsidRDefault="00AA23D7" w:rsidP="00AA23D7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</w:pPr>
      <w:bookmarkStart w:id="0" w:name="dst100568"/>
      <w:bookmarkEnd w:id="0"/>
      <w:r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Утвержден</w:t>
      </w:r>
      <w:r w:rsidR="00474D79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ы</w:t>
      </w:r>
      <w:r w:rsidR="007249E2" w:rsidRPr="007249E2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 xml:space="preserve"> расписани</w:t>
      </w:r>
      <w:r w:rsidR="00474D79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я</w:t>
      </w:r>
      <w:r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 xml:space="preserve"> ЕГЭ</w:t>
      </w:r>
      <w:r w:rsidR="00474D79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, ГВЭ-11</w:t>
      </w:r>
      <w:r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 xml:space="preserve"> </w:t>
      </w:r>
      <w:r w:rsidR="007249E2" w:rsidRPr="007249E2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на 202</w:t>
      </w:r>
      <w:r w:rsidR="00EF61B0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4</w:t>
      </w:r>
      <w:r w:rsidR="007249E2" w:rsidRPr="007249E2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 xml:space="preserve"> год</w:t>
      </w:r>
    </w:p>
    <w:p w:rsidR="00651587" w:rsidRPr="007249E2" w:rsidRDefault="00651587" w:rsidP="0065158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lang w:eastAsia="ru-RU"/>
        </w:rPr>
      </w:pPr>
    </w:p>
    <w:p w:rsidR="00474D79" w:rsidRPr="00474D79" w:rsidRDefault="00474D79" w:rsidP="00190D03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Совместными приказами </w:t>
      </w:r>
      <w:proofErr w:type="spellStart"/>
      <w:r w:rsidRPr="00474D79">
        <w:rPr>
          <w:rFonts w:ascii="Verdana" w:eastAsia="Times New Roman" w:hAnsi="Verdana" w:cs="Calibri"/>
          <w:color w:val="1A1A1A"/>
          <w:lang w:eastAsia="ru-RU"/>
        </w:rPr>
        <w:t>Минпросвещения</w:t>
      </w:r>
      <w:proofErr w:type="spellEnd"/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РФ и </w:t>
      </w:r>
      <w:proofErr w:type="spellStart"/>
      <w:r w:rsidRPr="00474D79">
        <w:rPr>
          <w:rFonts w:ascii="Verdana" w:eastAsia="Times New Roman" w:hAnsi="Verdana" w:cs="Calibri"/>
          <w:color w:val="1A1A1A"/>
          <w:lang w:eastAsia="ru-RU"/>
        </w:rPr>
        <w:t>Рособрнадзора</w:t>
      </w:r>
      <w:proofErr w:type="spellEnd"/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утверждены сроки проведения единого г</w:t>
      </w:r>
      <w:r>
        <w:rPr>
          <w:rFonts w:ascii="Verdana" w:eastAsia="Times New Roman" w:hAnsi="Verdana" w:cs="Calibri"/>
          <w:color w:val="1A1A1A"/>
          <w:lang w:eastAsia="ru-RU"/>
        </w:rPr>
        <w:t xml:space="preserve">осударственного экзамена (ЕГЭ) </w:t>
      </w:r>
      <w:r w:rsidRPr="00474D79">
        <w:rPr>
          <w:rFonts w:ascii="Verdana" w:eastAsia="Times New Roman" w:hAnsi="Verdana" w:cs="Calibri"/>
          <w:color w:val="1A1A1A"/>
          <w:lang w:eastAsia="ru-RU"/>
        </w:rPr>
        <w:t>и государственного выпускного экзамена (ГВЭ) в 202</w:t>
      </w:r>
      <w:r w:rsidR="00EF61B0">
        <w:rPr>
          <w:rFonts w:ascii="Verdana" w:eastAsia="Times New Roman" w:hAnsi="Verdana" w:cs="Calibri"/>
          <w:color w:val="1A1A1A"/>
          <w:lang w:eastAsia="ru-RU"/>
        </w:rPr>
        <w:t>4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году. Документы были зарегистрированы Минюстом России </w:t>
      </w:r>
      <w:r w:rsidR="00AE7A8B">
        <w:rPr>
          <w:rFonts w:ascii="Verdana" w:eastAsia="Times New Roman" w:hAnsi="Verdana" w:cs="Calibri"/>
          <w:color w:val="1A1A1A"/>
          <w:lang w:eastAsia="ru-RU"/>
        </w:rPr>
        <w:t xml:space="preserve">                </w:t>
      </w:r>
      <w:r w:rsidR="00EF61B0">
        <w:rPr>
          <w:rFonts w:ascii="Verdana" w:eastAsia="Times New Roman" w:hAnsi="Verdana" w:cs="Calibri"/>
          <w:color w:val="1A1A1A"/>
          <w:lang w:eastAsia="ru-RU"/>
        </w:rPr>
        <w:t>29 декабря 2023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года. </w:t>
      </w:r>
    </w:p>
    <w:p w:rsidR="00474D79" w:rsidRDefault="00474D79" w:rsidP="00190D03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</w:p>
    <w:p w:rsidR="00474D79" w:rsidRPr="00474D79" w:rsidRDefault="00474D79" w:rsidP="00190D03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>В соответствии с документом, ЕГЭ в 202</w:t>
      </w:r>
      <w:r w:rsidR="00EF61B0">
        <w:rPr>
          <w:rFonts w:ascii="Verdana" w:eastAsia="Times New Roman" w:hAnsi="Verdana" w:cs="Calibri"/>
          <w:color w:val="1A1A1A"/>
          <w:lang w:eastAsia="ru-RU"/>
        </w:rPr>
        <w:t>4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году в досрочный период пройдет с 2</w:t>
      </w:r>
      <w:r w:rsidR="00EF61B0">
        <w:rPr>
          <w:rFonts w:ascii="Verdana" w:eastAsia="Times New Roman" w:hAnsi="Verdana" w:cs="Calibri"/>
          <w:color w:val="1A1A1A"/>
          <w:lang w:eastAsia="ru-RU"/>
        </w:rPr>
        <w:t>2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марта по </w:t>
      </w:r>
      <w:r w:rsidR="007C7A3A">
        <w:rPr>
          <w:rFonts w:ascii="Verdana" w:eastAsia="Times New Roman" w:hAnsi="Verdana" w:cs="Calibri"/>
          <w:color w:val="1A1A1A"/>
          <w:lang w:eastAsia="ru-RU"/>
        </w:rPr>
        <w:t>22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апреля, в основной период – с 2</w:t>
      </w:r>
      <w:r w:rsidR="007C7A3A">
        <w:rPr>
          <w:rFonts w:ascii="Verdana" w:eastAsia="Times New Roman" w:hAnsi="Verdana" w:cs="Calibri"/>
          <w:color w:val="1A1A1A"/>
          <w:lang w:eastAsia="ru-RU"/>
        </w:rPr>
        <w:t>3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мая по 1 июля, в дополнительный период – с </w:t>
      </w:r>
      <w:r w:rsidR="007C7A3A">
        <w:rPr>
          <w:rFonts w:ascii="Verdana" w:eastAsia="Times New Roman" w:hAnsi="Verdana" w:cs="Calibri"/>
          <w:color w:val="1A1A1A"/>
          <w:lang w:eastAsia="ru-RU"/>
        </w:rPr>
        <w:t>4 по 23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сентября. </w:t>
      </w:r>
    </w:p>
    <w:p w:rsidR="00474D79" w:rsidRPr="00474D79" w:rsidRDefault="00474D79" w:rsidP="00190D03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</w:t>
      </w:r>
    </w:p>
    <w:p w:rsidR="00474D79" w:rsidRPr="00474D79" w:rsidRDefault="00474D79" w:rsidP="00AE7A8B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>Откроют основной период ЕГЭ 2</w:t>
      </w:r>
      <w:r w:rsidR="00EF61B0">
        <w:rPr>
          <w:rFonts w:ascii="Verdana" w:eastAsia="Times New Roman" w:hAnsi="Verdana" w:cs="Calibri"/>
          <w:color w:val="1A1A1A"/>
          <w:lang w:eastAsia="ru-RU"/>
        </w:rPr>
        <w:t>3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мая экзамены по географии, литературе и химии. Традиционно для проведения ЕГЭ по информатике и раздела «Говорение» экзамена по иностранным языкам единым расписанием предусмотрено по два дня. </w:t>
      </w:r>
      <w:r w:rsidR="007C7A3A" w:rsidRPr="00474D79">
        <w:rPr>
          <w:rFonts w:ascii="Verdana" w:eastAsia="Times New Roman" w:hAnsi="Verdana" w:cs="Calibri"/>
          <w:color w:val="1A1A1A"/>
          <w:lang w:eastAsia="ru-RU"/>
        </w:rPr>
        <w:t xml:space="preserve">ЕГЭ по информатике планируется провести </w:t>
      </w:r>
      <w:r w:rsidR="007C7A3A">
        <w:rPr>
          <w:rFonts w:ascii="Verdana" w:eastAsia="Times New Roman" w:hAnsi="Verdana" w:cs="Calibri"/>
          <w:color w:val="1A1A1A"/>
          <w:lang w:eastAsia="ru-RU"/>
        </w:rPr>
        <w:t>7</w:t>
      </w:r>
      <w:r w:rsidR="007C7A3A" w:rsidRPr="00474D79">
        <w:rPr>
          <w:rFonts w:ascii="Verdana" w:eastAsia="Times New Roman" w:hAnsi="Verdana" w:cs="Calibri"/>
          <w:color w:val="1A1A1A"/>
          <w:lang w:eastAsia="ru-RU"/>
        </w:rPr>
        <w:t xml:space="preserve"> и </w:t>
      </w:r>
      <w:r w:rsidR="007C7A3A">
        <w:rPr>
          <w:rFonts w:ascii="Verdana" w:eastAsia="Times New Roman" w:hAnsi="Verdana" w:cs="Calibri"/>
          <w:color w:val="1A1A1A"/>
          <w:lang w:eastAsia="ru-RU"/>
        </w:rPr>
        <w:t>8</w:t>
      </w:r>
      <w:r w:rsidR="007C7A3A" w:rsidRPr="00474D79">
        <w:rPr>
          <w:rFonts w:ascii="Verdana" w:eastAsia="Times New Roman" w:hAnsi="Verdana" w:cs="Calibri"/>
          <w:color w:val="1A1A1A"/>
          <w:lang w:eastAsia="ru-RU"/>
        </w:rPr>
        <w:t xml:space="preserve"> июня</w:t>
      </w:r>
      <w:r w:rsidR="007C7A3A">
        <w:rPr>
          <w:rFonts w:ascii="Verdana" w:eastAsia="Times New Roman" w:hAnsi="Verdana" w:cs="Calibri"/>
          <w:color w:val="1A1A1A"/>
          <w:lang w:eastAsia="ru-RU"/>
        </w:rPr>
        <w:t>, р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аздел «Говорение» ЕГЭ по иностранным языкам </w:t>
      </w:r>
      <w:r w:rsidR="007C7A3A">
        <w:rPr>
          <w:rFonts w:ascii="Verdana" w:eastAsia="Times New Roman" w:hAnsi="Verdana" w:cs="Calibri"/>
          <w:color w:val="1A1A1A"/>
          <w:lang w:eastAsia="ru-RU"/>
        </w:rPr>
        <w:t>-</w:t>
      </w:r>
      <w:r w:rsidRPr="00474D79">
        <w:rPr>
          <w:rFonts w:ascii="Verdana" w:eastAsia="Times New Roman" w:hAnsi="Verdana" w:cs="Calibri"/>
          <w:color w:val="1A1A1A"/>
          <w:lang w:eastAsia="ru-RU"/>
        </w:rPr>
        <w:t>1</w:t>
      </w:r>
      <w:r w:rsidR="00EF61B0">
        <w:rPr>
          <w:rFonts w:ascii="Verdana" w:eastAsia="Times New Roman" w:hAnsi="Verdana" w:cs="Calibri"/>
          <w:color w:val="1A1A1A"/>
          <w:lang w:eastAsia="ru-RU"/>
        </w:rPr>
        <w:t>7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и 1</w:t>
      </w:r>
      <w:r w:rsidR="00EF61B0">
        <w:rPr>
          <w:rFonts w:ascii="Verdana" w:eastAsia="Times New Roman" w:hAnsi="Verdana" w:cs="Calibri"/>
          <w:color w:val="1A1A1A"/>
          <w:lang w:eastAsia="ru-RU"/>
        </w:rPr>
        <w:t>8</w:t>
      </w:r>
      <w:r w:rsidR="007C7A3A">
        <w:rPr>
          <w:rFonts w:ascii="Verdana" w:eastAsia="Times New Roman" w:hAnsi="Verdana" w:cs="Calibri"/>
          <w:color w:val="1A1A1A"/>
          <w:lang w:eastAsia="ru-RU"/>
        </w:rPr>
        <w:t xml:space="preserve"> июня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. Это связано с тем, что задания по этим предметам выполняются на компьютерах. </w:t>
      </w:r>
    </w:p>
    <w:p w:rsidR="00474D79" w:rsidRPr="00474D79" w:rsidRDefault="00474D79" w:rsidP="00AE7A8B">
      <w:pPr>
        <w:spacing w:after="0" w:line="240" w:lineRule="auto"/>
        <w:ind w:firstLine="284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</w:t>
      </w:r>
    </w:p>
    <w:p w:rsidR="00474D79" w:rsidRPr="00474D79" w:rsidRDefault="00474D79" w:rsidP="00AE7A8B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>ЕГЭ по русскому языку в 202</w:t>
      </w:r>
      <w:r w:rsidR="00EF61B0">
        <w:rPr>
          <w:rFonts w:ascii="Verdana" w:eastAsia="Times New Roman" w:hAnsi="Verdana" w:cs="Calibri"/>
          <w:color w:val="1A1A1A"/>
          <w:lang w:eastAsia="ru-RU"/>
        </w:rPr>
        <w:t>4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году планируется провести 2</w:t>
      </w:r>
      <w:r w:rsidR="00EF61B0">
        <w:rPr>
          <w:rFonts w:ascii="Verdana" w:eastAsia="Times New Roman" w:hAnsi="Verdana" w:cs="Calibri"/>
          <w:color w:val="1A1A1A"/>
          <w:lang w:eastAsia="ru-RU"/>
        </w:rPr>
        <w:t>8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мая. ЕГЭ по математике базового и профильного уровней планируется провести в один день – </w:t>
      </w:r>
      <w:r w:rsidR="00EF61B0">
        <w:rPr>
          <w:rFonts w:ascii="Verdana" w:eastAsia="Times New Roman" w:hAnsi="Verdana" w:cs="Calibri"/>
          <w:color w:val="1A1A1A"/>
          <w:lang w:eastAsia="ru-RU"/>
        </w:rPr>
        <w:t>31 мая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. </w:t>
      </w:r>
    </w:p>
    <w:p w:rsidR="00474D79" w:rsidRPr="00474D79" w:rsidRDefault="00474D79" w:rsidP="00AE7A8B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</w:t>
      </w:r>
    </w:p>
    <w:p w:rsidR="00474D79" w:rsidRPr="00474D79" w:rsidRDefault="00474D79" w:rsidP="00AE7A8B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Экзамены по </w:t>
      </w:r>
      <w:r w:rsidR="00906550" w:rsidRPr="00474D79">
        <w:rPr>
          <w:rFonts w:ascii="Verdana" w:eastAsia="Times New Roman" w:hAnsi="Verdana" w:cs="Calibri"/>
          <w:color w:val="1A1A1A"/>
          <w:lang w:eastAsia="ru-RU"/>
        </w:rPr>
        <w:t>обществознанию</w:t>
      </w:r>
      <w:r w:rsidR="00906550">
        <w:rPr>
          <w:rFonts w:ascii="Verdana" w:eastAsia="Times New Roman" w:hAnsi="Verdana" w:cs="Calibri"/>
          <w:color w:val="1A1A1A"/>
          <w:lang w:eastAsia="ru-RU"/>
        </w:rPr>
        <w:t xml:space="preserve"> 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будут проводиться </w:t>
      </w:r>
      <w:r w:rsidR="00906550">
        <w:rPr>
          <w:rFonts w:ascii="Verdana" w:eastAsia="Times New Roman" w:hAnsi="Verdana" w:cs="Calibri"/>
          <w:color w:val="1A1A1A"/>
          <w:lang w:eastAsia="ru-RU"/>
        </w:rPr>
        <w:t>4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июня, ЕГЭ по </w:t>
      </w:r>
      <w:r w:rsidR="00906550" w:rsidRPr="00474D79">
        <w:rPr>
          <w:rFonts w:ascii="Verdana" w:eastAsia="Times New Roman" w:hAnsi="Verdana" w:cs="Calibri"/>
          <w:color w:val="1A1A1A"/>
          <w:lang w:eastAsia="ru-RU"/>
        </w:rPr>
        <w:t>истории и физике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– </w:t>
      </w:r>
      <w:r w:rsidR="00906550">
        <w:rPr>
          <w:rFonts w:ascii="Verdana" w:eastAsia="Times New Roman" w:hAnsi="Verdana" w:cs="Calibri"/>
          <w:color w:val="1A1A1A"/>
          <w:lang w:eastAsia="ru-RU"/>
        </w:rPr>
        <w:t>10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июня, ЕГЭ по биологии и письменной части ЕГЭ по иностранным языкам – 13 июня. </w:t>
      </w:r>
      <w:r w:rsidR="00906550">
        <w:rPr>
          <w:rFonts w:ascii="Arial" w:hAnsi="Arial" w:cs="Arial"/>
          <w:color w:val="333333"/>
          <w:sz w:val="23"/>
          <w:szCs w:val="23"/>
          <w:shd w:val="clear" w:color="auto" w:fill="FFFFFF"/>
        </w:rPr>
        <w:t>С 20 июня по 1 июля предусмотрены резервные дни для проведения экзаменов по всем предметам.</w:t>
      </w:r>
    </w:p>
    <w:p w:rsidR="00474D79" w:rsidRPr="00474D79" w:rsidRDefault="00474D79" w:rsidP="00AE7A8B">
      <w:pPr>
        <w:spacing w:after="0" w:line="240" w:lineRule="auto"/>
        <w:ind w:firstLine="284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</w:t>
      </w:r>
    </w:p>
    <w:p w:rsidR="00474D79" w:rsidRPr="00E82A79" w:rsidRDefault="00413014" w:rsidP="00AE7A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>
        <w:rPr>
          <w:rFonts w:ascii="Verdana" w:eastAsia="Times New Roman" w:hAnsi="Verdana" w:cs="Calibri"/>
          <w:color w:val="1A1A1A"/>
          <w:lang w:eastAsia="ru-RU"/>
        </w:rPr>
        <w:t>В о</w:t>
      </w:r>
      <w:r w:rsidR="00474D79" w:rsidRPr="00E82A79">
        <w:rPr>
          <w:rFonts w:ascii="Verdana" w:eastAsia="Times New Roman" w:hAnsi="Verdana" w:cs="Calibri"/>
          <w:color w:val="1A1A1A"/>
          <w:lang w:eastAsia="ru-RU"/>
        </w:rPr>
        <w:t>сновной период ГВЭ-11 выпускник</w:t>
      </w:r>
      <w:r>
        <w:rPr>
          <w:rFonts w:ascii="Verdana" w:eastAsia="Times New Roman" w:hAnsi="Verdana" w:cs="Calibri"/>
          <w:color w:val="1A1A1A"/>
          <w:lang w:eastAsia="ru-RU"/>
        </w:rPr>
        <w:t>ам</w:t>
      </w:r>
      <w:r w:rsidR="00474D79" w:rsidRPr="00E82A79">
        <w:rPr>
          <w:rFonts w:ascii="Verdana" w:eastAsia="Times New Roman" w:hAnsi="Verdana" w:cs="Calibri"/>
          <w:color w:val="1A1A1A"/>
          <w:lang w:eastAsia="ru-RU"/>
        </w:rPr>
        <w:t xml:space="preserve"> 11 классов 2</w:t>
      </w:r>
      <w:r w:rsidR="00EF61B0">
        <w:rPr>
          <w:rFonts w:ascii="Verdana" w:eastAsia="Times New Roman" w:hAnsi="Verdana" w:cs="Calibri"/>
          <w:color w:val="1A1A1A"/>
          <w:lang w:eastAsia="ru-RU"/>
        </w:rPr>
        <w:t>8</w:t>
      </w:r>
      <w:r w:rsidR="00474D79" w:rsidRPr="00E82A79">
        <w:rPr>
          <w:rFonts w:ascii="Verdana" w:eastAsia="Times New Roman" w:hAnsi="Verdana" w:cs="Calibri"/>
          <w:color w:val="1A1A1A"/>
          <w:lang w:eastAsia="ru-RU"/>
        </w:rPr>
        <w:t xml:space="preserve"> мая предстоит сдавать русский язык, а </w:t>
      </w:r>
      <w:r w:rsidR="00EF61B0">
        <w:rPr>
          <w:rFonts w:ascii="Verdana" w:eastAsia="Times New Roman" w:hAnsi="Verdana" w:cs="Calibri"/>
          <w:color w:val="1A1A1A"/>
          <w:lang w:eastAsia="ru-RU"/>
        </w:rPr>
        <w:t>31 мая</w:t>
      </w:r>
      <w:r w:rsidR="00474D79" w:rsidRPr="00E82A79">
        <w:rPr>
          <w:rFonts w:ascii="Verdana" w:eastAsia="Times New Roman" w:hAnsi="Verdana" w:cs="Calibri"/>
          <w:color w:val="1A1A1A"/>
          <w:lang w:eastAsia="ru-RU"/>
        </w:rPr>
        <w:t xml:space="preserve"> – математику.</w:t>
      </w:r>
    </w:p>
    <w:p w:rsidR="00474D79" w:rsidRDefault="00474D79" w:rsidP="00AE7A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</w:p>
    <w:p w:rsidR="00474D79" w:rsidRPr="00E82A79" w:rsidRDefault="00474D79" w:rsidP="00AE7A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Для участников, пропустивших основные сроки сдачи экзаменов или не завершивших написание работы по уважительной причине, подтвержденной документально, получивших неудовлетворительный результат по одному из обязательных </w:t>
      </w:r>
      <w:r w:rsidR="00AE7A8B">
        <w:rPr>
          <w:rFonts w:ascii="Verdana" w:eastAsia="Times New Roman" w:hAnsi="Verdana" w:cs="Calibri"/>
          <w:color w:val="1A1A1A"/>
          <w:lang w:eastAsia="ru-RU"/>
        </w:rPr>
        <w:t xml:space="preserve">учебных </w:t>
      </w: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предметов ГВЭ предусмотрены резервные </w:t>
      </w:r>
      <w:r w:rsidR="00AE7A8B">
        <w:rPr>
          <w:rFonts w:ascii="Verdana" w:eastAsia="Times New Roman" w:hAnsi="Verdana" w:cs="Calibri"/>
          <w:color w:val="1A1A1A"/>
          <w:lang w:eastAsia="ru-RU"/>
        </w:rPr>
        <w:t>сроки</w:t>
      </w: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 (</w:t>
      </w:r>
      <w:r>
        <w:rPr>
          <w:rFonts w:ascii="Verdana" w:eastAsia="Times New Roman" w:hAnsi="Verdana" w:cs="Calibri"/>
          <w:color w:val="1A1A1A"/>
          <w:lang w:eastAsia="ru-RU"/>
        </w:rPr>
        <w:t>2</w:t>
      </w:r>
      <w:r w:rsidR="007C7A3A">
        <w:rPr>
          <w:rFonts w:ascii="Verdana" w:eastAsia="Times New Roman" w:hAnsi="Verdana" w:cs="Calibri"/>
          <w:color w:val="1A1A1A"/>
          <w:lang w:eastAsia="ru-RU"/>
        </w:rPr>
        <w:t>0</w:t>
      </w: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 июня – русский язык, </w:t>
      </w:r>
      <w:r>
        <w:rPr>
          <w:rFonts w:ascii="Verdana" w:eastAsia="Times New Roman" w:hAnsi="Verdana" w:cs="Calibri"/>
          <w:color w:val="1A1A1A"/>
          <w:lang w:eastAsia="ru-RU"/>
        </w:rPr>
        <w:t>2</w:t>
      </w:r>
      <w:r w:rsidR="007C7A3A">
        <w:rPr>
          <w:rFonts w:ascii="Verdana" w:eastAsia="Times New Roman" w:hAnsi="Verdana" w:cs="Calibri"/>
          <w:color w:val="1A1A1A"/>
          <w:lang w:eastAsia="ru-RU"/>
        </w:rPr>
        <w:t>4</w:t>
      </w: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 июня – математика).</w:t>
      </w:r>
    </w:p>
    <w:p w:rsidR="00474D79" w:rsidRDefault="00474D79" w:rsidP="00AE7A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</w:p>
    <w:p w:rsidR="00474D79" w:rsidRPr="00E82A79" w:rsidRDefault="00474D79" w:rsidP="00AE7A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E82A79">
        <w:rPr>
          <w:rFonts w:ascii="Verdana" w:eastAsia="Times New Roman" w:hAnsi="Verdana" w:cs="Calibri"/>
          <w:color w:val="1A1A1A"/>
          <w:lang w:eastAsia="ru-RU"/>
        </w:rPr>
        <w:t>Расписанием ГВЭ-11 предусмотрены также дополнительны</w:t>
      </w:r>
      <w:r w:rsidR="00664689">
        <w:rPr>
          <w:rFonts w:ascii="Verdana" w:eastAsia="Times New Roman" w:hAnsi="Verdana" w:cs="Calibri"/>
          <w:color w:val="1A1A1A"/>
          <w:lang w:eastAsia="ru-RU"/>
        </w:rPr>
        <w:t>й</w:t>
      </w: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 период проведения экзаменов: </w:t>
      </w:r>
      <w:r w:rsidR="00664689">
        <w:rPr>
          <w:rFonts w:ascii="Verdana" w:eastAsia="Times New Roman" w:hAnsi="Verdana" w:cs="Calibri"/>
          <w:color w:val="1A1A1A"/>
          <w:lang w:eastAsia="ru-RU"/>
        </w:rPr>
        <w:t xml:space="preserve">с </w:t>
      </w:r>
      <w:r w:rsidR="007C7A3A">
        <w:rPr>
          <w:rFonts w:ascii="Verdana" w:eastAsia="Times New Roman" w:hAnsi="Verdana" w:cs="Calibri"/>
          <w:color w:val="1A1A1A"/>
          <w:lang w:eastAsia="ru-RU"/>
        </w:rPr>
        <w:t>4</w:t>
      </w:r>
      <w:r w:rsidR="00664689">
        <w:rPr>
          <w:rFonts w:ascii="Verdana" w:eastAsia="Times New Roman" w:hAnsi="Verdana" w:cs="Calibri"/>
          <w:color w:val="1A1A1A"/>
          <w:lang w:eastAsia="ru-RU"/>
        </w:rPr>
        <w:t xml:space="preserve"> по</w:t>
      </w:r>
      <w:r w:rsidR="00190D03">
        <w:rPr>
          <w:rFonts w:ascii="Verdana" w:eastAsia="Times New Roman" w:hAnsi="Verdana" w:cs="Calibri"/>
          <w:color w:val="1A1A1A"/>
          <w:lang w:eastAsia="ru-RU"/>
        </w:rPr>
        <w:t xml:space="preserve"> </w:t>
      </w:r>
      <w:r w:rsidR="007C7A3A">
        <w:rPr>
          <w:rFonts w:ascii="Verdana" w:eastAsia="Times New Roman" w:hAnsi="Verdana" w:cs="Calibri"/>
          <w:color w:val="1A1A1A"/>
          <w:lang w:eastAsia="ru-RU"/>
        </w:rPr>
        <w:t>23</w:t>
      </w: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 сентября.</w:t>
      </w:r>
    </w:p>
    <w:p w:rsidR="00D520E3" w:rsidRDefault="00D520E3" w:rsidP="00AE7A8B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</w:p>
    <w:p w:rsidR="00795BDB" w:rsidRDefault="00474D79" w:rsidP="00AE7A8B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>Основной период экзаменационной кампании 202</w:t>
      </w:r>
      <w:r w:rsidR="007C7A3A">
        <w:rPr>
          <w:rFonts w:ascii="Verdana" w:eastAsia="Times New Roman" w:hAnsi="Verdana" w:cs="Calibri"/>
          <w:color w:val="1A1A1A"/>
          <w:lang w:eastAsia="ru-RU"/>
        </w:rPr>
        <w:t>4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года завершится 1 июля.</w:t>
      </w:r>
    </w:p>
    <w:p w:rsidR="00795BDB" w:rsidRDefault="00795BDB" w:rsidP="00AE7A8B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95BDB" w:rsidRPr="00795BDB" w:rsidRDefault="007565B0" w:rsidP="00AE7A8B">
      <w:pPr>
        <w:shd w:val="clear" w:color="auto" w:fill="FFFFFF"/>
        <w:spacing w:after="255" w:line="240" w:lineRule="auto"/>
        <w:jc w:val="both"/>
        <w:rPr>
          <w:rFonts w:ascii="Verdana" w:eastAsia="Times New Roman" w:hAnsi="Verdana" w:cs="Arial"/>
          <w:color w:val="333333"/>
          <w:lang w:eastAsia="ru-RU"/>
        </w:rPr>
      </w:pPr>
      <w:r>
        <w:rPr>
          <w:rFonts w:ascii="Verdana" w:eastAsia="Times New Roman" w:hAnsi="Verdana" w:cs="Arial"/>
          <w:color w:val="333333"/>
          <w:lang w:eastAsia="ru-RU"/>
        </w:rPr>
        <w:t>Н</w:t>
      </w:r>
      <w:r w:rsidR="00795BDB" w:rsidRPr="00795BDB">
        <w:rPr>
          <w:rFonts w:ascii="Verdana" w:eastAsia="Times New Roman" w:hAnsi="Verdana" w:cs="Arial"/>
          <w:color w:val="333333"/>
          <w:lang w:eastAsia="ru-RU"/>
        </w:rPr>
        <w:t>а сдачу предметов отведено столько же времени, сколько и в 202</w:t>
      </w:r>
      <w:r w:rsidR="00F6658E">
        <w:rPr>
          <w:rFonts w:ascii="Verdana" w:eastAsia="Times New Roman" w:hAnsi="Verdana" w:cs="Arial"/>
          <w:color w:val="333333"/>
          <w:lang w:eastAsia="ru-RU"/>
        </w:rPr>
        <w:t>3</w:t>
      </w:r>
      <w:r w:rsidR="00795BDB" w:rsidRPr="00795BDB">
        <w:rPr>
          <w:rFonts w:ascii="Verdana" w:eastAsia="Times New Roman" w:hAnsi="Verdana" w:cs="Arial"/>
          <w:color w:val="333333"/>
          <w:lang w:eastAsia="ru-RU"/>
        </w:rPr>
        <w:t xml:space="preserve"> году.</w:t>
      </w:r>
    </w:p>
    <w:p w:rsidR="00795BDB" w:rsidRDefault="007565B0" w:rsidP="00795BDB">
      <w:pPr>
        <w:shd w:val="clear" w:color="auto" w:fill="FFFFFF"/>
        <w:spacing w:after="255" w:line="270" w:lineRule="atLeast"/>
        <w:jc w:val="both"/>
        <w:rPr>
          <w:rFonts w:ascii="Verdana" w:eastAsia="Times New Roman" w:hAnsi="Verdana" w:cs="Arial"/>
          <w:color w:val="333333"/>
          <w:lang w:eastAsia="ru-RU"/>
        </w:rPr>
      </w:pPr>
      <w:r w:rsidRPr="00795BDB">
        <w:rPr>
          <w:rFonts w:ascii="Verdana" w:eastAsia="Times New Roman" w:hAnsi="Verdana" w:cs="Arial"/>
          <w:color w:val="333333"/>
          <w:lang w:eastAsia="ru-RU"/>
        </w:rPr>
        <w:lastRenderedPageBreak/>
        <w:t xml:space="preserve">По сравнению с прошлым годом </w:t>
      </w:r>
      <w:r>
        <w:rPr>
          <w:rFonts w:ascii="Verdana" w:eastAsia="Times New Roman" w:hAnsi="Verdana" w:cs="Arial"/>
          <w:color w:val="333333"/>
          <w:lang w:eastAsia="ru-RU"/>
        </w:rPr>
        <w:t>и</w:t>
      </w:r>
      <w:r w:rsidR="00795BDB" w:rsidRPr="00795BDB">
        <w:rPr>
          <w:rFonts w:ascii="Verdana" w:eastAsia="Times New Roman" w:hAnsi="Verdana" w:cs="Arial"/>
          <w:color w:val="333333"/>
          <w:lang w:eastAsia="ru-RU"/>
        </w:rPr>
        <w:t>зменился</w:t>
      </w:r>
      <w:r w:rsidR="00AE7A8B">
        <w:rPr>
          <w:rFonts w:ascii="Verdana" w:eastAsia="Times New Roman" w:hAnsi="Verdana" w:cs="Arial"/>
          <w:color w:val="333333"/>
          <w:lang w:eastAsia="ru-RU"/>
        </w:rPr>
        <w:t xml:space="preserve"> (дополнен)</w:t>
      </w:r>
      <w:r w:rsidR="00795BDB" w:rsidRPr="00795BDB">
        <w:rPr>
          <w:rFonts w:ascii="Verdana" w:eastAsia="Times New Roman" w:hAnsi="Verdana" w:cs="Arial"/>
          <w:color w:val="333333"/>
          <w:lang w:eastAsia="ru-RU"/>
        </w:rPr>
        <w:t xml:space="preserve"> список</w:t>
      </w:r>
      <w:bookmarkStart w:id="1" w:name="_GoBack"/>
      <w:bookmarkEnd w:id="1"/>
      <w:r w:rsidR="00795BDB" w:rsidRPr="00795BDB">
        <w:rPr>
          <w:rFonts w:ascii="Verdana" w:eastAsia="Times New Roman" w:hAnsi="Verdana" w:cs="Arial"/>
          <w:color w:val="333333"/>
          <w:lang w:eastAsia="ru-RU"/>
        </w:rPr>
        <w:t xml:space="preserve"> вспомогательных средств по отдельным предметам, которые можно будет принести на экзамен</w:t>
      </w:r>
      <w:r>
        <w:rPr>
          <w:rFonts w:ascii="Verdana" w:eastAsia="Times New Roman" w:hAnsi="Verdana" w:cs="Arial"/>
          <w:color w:val="333333"/>
          <w:lang w:eastAsia="ru-RU"/>
        </w:rPr>
        <w:t xml:space="preserve"> в 2024 году</w:t>
      </w:r>
      <w:r w:rsidR="00795BDB" w:rsidRPr="00795BDB">
        <w:rPr>
          <w:rFonts w:ascii="Verdana" w:eastAsia="Times New Roman" w:hAnsi="Verdana" w:cs="Arial"/>
          <w:color w:val="333333"/>
          <w:lang w:eastAsia="ru-RU"/>
        </w:rPr>
        <w:t xml:space="preserve"> – </w:t>
      </w:r>
    </w:p>
    <w:p w:rsidR="00F6658E" w:rsidRPr="007565B0" w:rsidRDefault="002E72DE" w:rsidP="00700D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</w:rPr>
      </w:pPr>
      <w:r>
        <w:rPr>
          <w:rFonts w:ascii="Verdana" w:hAnsi="Verdana" w:cs="TimesNewRoman"/>
        </w:rPr>
        <w:t>-п</w:t>
      </w:r>
      <w:r w:rsidR="00700D44" w:rsidRPr="00700D44">
        <w:rPr>
          <w:rFonts w:ascii="Verdana" w:hAnsi="Verdana" w:cs="TimesNewRoman"/>
        </w:rPr>
        <w:t>о биологии в</w:t>
      </w:r>
      <w:r w:rsidR="00700D44" w:rsidRPr="00700D44">
        <w:rPr>
          <w:rFonts w:ascii="Verdana" w:hAnsi="Verdana" w:cs="TimesNewRoman"/>
        </w:rPr>
        <w:t>о время выполнения экзаменационной работы участнику экзамена</w:t>
      </w:r>
      <w:r w:rsidR="00700D44" w:rsidRPr="00700D44">
        <w:rPr>
          <w:rFonts w:ascii="Verdana" w:hAnsi="Verdana" w:cs="TimesNewRoman"/>
        </w:rPr>
        <w:t xml:space="preserve"> </w:t>
      </w:r>
      <w:r w:rsidR="00700D44" w:rsidRPr="00700D44">
        <w:rPr>
          <w:rFonts w:ascii="Verdana" w:hAnsi="Verdana" w:cs="TimesNewRoman"/>
        </w:rPr>
        <w:t>разрешается использовать непрограммируемый калькулятор</w:t>
      </w:r>
      <w:r w:rsidR="007565B0">
        <w:rPr>
          <w:rFonts w:ascii="Verdana" w:hAnsi="Verdana" w:cs="TimesNewRoman"/>
        </w:rPr>
        <w:t xml:space="preserve"> (в 2023 году д</w:t>
      </w:r>
      <w:r w:rsidR="007565B0" w:rsidRPr="007565B0">
        <w:rPr>
          <w:rFonts w:ascii="Verdana" w:hAnsi="Verdana" w:cs="TimesNewRoman,Bold"/>
          <w:bCs/>
        </w:rPr>
        <w:t>ополнительные материалы и оборудование</w:t>
      </w:r>
      <w:r w:rsidR="007565B0">
        <w:rPr>
          <w:rFonts w:ascii="Verdana" w:hAnsi="Verdana" w:cs="TimesNewRoman,Bold"/>
          <w:bCs/>
        </w:rPr>
        <w:t xml:space="preserve"> не использовались</w:t>
      </w:r>
      <w:r w:rsidR="007565B0" w:rsidRPr="007565B0">
        <w:rPr>
          <w:rFonts w:ascii="Verdana" w:hAnsi="Verdana" w:cs="TimesNewRoman,Bold"/>
          <w:bCs/>
        </w:rPr>
        <w:t>)</w:t>
      </w:r>
      <w:r w:rsidR="007565B0">
        <w:rPr>
          <w:rFonts w:ascii="Verdana" w:hAnsi="Verdana" w:cs="TimesNewRoman,Bold"/>
          <w:bCs/>
        </w:rPr>
        <w:t>.</w:t>
      </w:r>
      <w:r w:rsidR="00700D44" w:rsidRPr="007565B0">
        <w:rPr>
          <w:rFonts w:ascii="Verdana" w:hAnsi="Verdana" w:cs="TimesNewRoman"/>
        </w:rPr>
        <w:t xml:space="preserve"> </w:t>
      </w:r>
    </w:p>
    <w:p w:rsidR="00700D44" w:rsidRPr="00700D44" w:rsidRDefault="00700D44" w:rsidP="00700D4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333333"/>
          <w:lang w:eastAsia="ru-RU"/>
        </w:rPr>
      </w:pPr>
    </w:p>
    <w:p w:rsidR="00F6658E" w:rsidRDefault="002E72DE" w:rsidP="002E72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</w:rPr>
      </w:pPr>
      <w:r w:rsidRPr="002E72DE">
        <w:rPr>
          <w:rFonts w:ascii="Verdana" w:hAnsi="Verdana" w:cs="TimesNewRoman"/>
        </w:rPr>
        <w:t>-п</w:t>
      </w:r>
      <w:r w:rsidR="00700D44" w:rsidRPr="002E72DE">
        <w:rPr>
          <w:rFonts w:ascii="Verdana" w:hAnsi="Verdana" w:cs="TimesNewRoman"/>
        </w:rPr>
        <w:t xml:space="preserve">о географии разрешается использовать только </w:t>
      </w:r>
      <w:r w:rsidR="00700D44" w:rsidRPr="00DB65C8">
        <w:rPr>
          <w:rFonts w:ascii="Verdana" w:hAnsi="Verdana" w:cs="TimesNewRoman"/>
        </w:rPr>
        <w:t>непрограммируемы</w:t>
      </w:r>
      <w:r w:rsidRPr="00DB65C8">
        <w:rPr>
          <w:rFonts w:ascii="Verdana" w:hAnsi="Verdana" w:cs="TimesNewRoman"/>
        </w:rPr>
        <w:t>й</w:t>
      </w:r>
      <w:r w:rsidR="00700D44" w:rsidRPr="00DB65C8">
        <w:rPr>
          <w:rFonts w:ascii="Verdana" w:hAnsi="Verdana" w:cs="TimesNewRoman"/>
        </w:rPr>
        <w:t xml:space="preserve"> калькулятор.</w:t>
      </w:r>
      <w:r w:rsidR="00700D44" w:rsidRPr="002E72DE">
        <w:rPr>
          <w:rFonts w:ascii="Verdana" w:hAnsi="Verdana" w:cs="TimesNewRoman"/>
        </w:rPr>
        <w:t xml:space="preserve"> </w:t>
      </w:r>
      <w:r w:rsidR="00700D44" w:rsidRPr="002E72DE">
        <w:rPr>
          <w:rFonts w:ascii="Verdana" w:hAnsi="Verdana" w:cs="TimesNewRoman"/>
        </w:rPr>
        <w:t>В 2023 году п</w:t>
      </w:r>
      <w:r w:rsidR="00700D44" w:rsidRPr="002E72DE">
        <w:rPr>
          <w:rFonts w:ascii="Verdana" w:hAnsi="Verdana" w:cs="TimesNewRoman"/>
        </w:rPr>
        <w:t xml:space="preserve">ри проведении ЕГЭ по географии </w:t>
      </w:r>
      <w:r w:rsidR="00700D44" w:rsidRPr="007565B0">
        <w:rPr>
          <w:rFonts w:ascii="Verdana" w:hAnsi="Verdana" w:cs="TimesNewRoman"/>
        </w:rPr>
        <w:t xml:space="preserve">помимо </w:t>
      </w:r>
      <w:r w:rsidR="00700D44" w:rsidRPr="007565B0">
        <w:rPr>
          <w:rFonts w:ascii="Verdana" w:hAnsi="Verdana" w:cs="TimesNewRoman"/>
        </w:rPr>
        <w:t>непрограммируем</w:t>
      </w:r>
      <w:r w:rsidRPr="007565B0">
        <w:rPr>
          <w:rFonts w:ascii="Verdana" w:hAnsi="Verdana" w:cs="TimesNewRoman"/>
        </w:rPr>
        <w:t>ого</w:t>
      </w:r>
      <w:r w:rsidR="00700D44" w:rsidRPr="007565B0">
        <w:rPr>
          <w:rFonts w:ascii="Verdana" w:hAnsi="Verdana" w:cs="TimesNewRoman"/>
        </w:rPr>
        <w:t xml:space="preserve"> </w:t>
      </w:r>
      <w:r w:rsidR="00700D44" w:rsidRPr="007565B0">
        <w:rPr>
          <w:rFonts w:ascii="Verdana" w:hAnsi="Verdana" w:cs="TimesNewRoman"/>
        </w:rPr>
        <w:t>калькулятор</w:t>
      </w:r>
      <w:r w:rsidRPr="007565B0">
        <w:rPr>
          <w:rFonts w:ascii="Verdana" w:hAnsi="Verdana" w:cs="TimesNewRoman"/>
        </w:rPr>
        <w:t>а</w:t>
      </w:r>
      <w:r w:rsidR="00700D44" w:rsidRPr="007565B0">
        <w:rPr>
          <w:rFonts w:ascii="Verdana" w:hAnsi="Verdana" w:cs="TimesNewRoman"/>
        </w:rPr>
        <w:t xml:space="preserve"> </w:t>
      </w:r>
      <w:r w:rsidR="00700D44" w:rsidRPr="007565B0">
        <w:rPr>
          <w:rFonts w:ascii="Verdana" w:hAnsi="Verdana" w:cs="TimesNewRoman"/>
        </w:rPr>
        <w:t>разреша</w:t>
      </w:r>
      <w:r w:rsidR="00700D44" w:rsidRPr="007565B0">
        <w:rPr>
          <w:rFonts w:ascii="Verdana" w:hAnsi="Verdana" w:cs="TimesNewRoman"/>
        </w:rPr>
        <w:t>лось</w:t>
      </w:r>
      <w:r w:rsidR="00700D44" w:rsidRPr="007565B0">
        <w:rPr>
          <w:rFonts w:ascii="Verdana" w:hAnsi="Verdana" w:cs="TimesNewRoman"/>
        </w:rPr>
        <w:t xml:space="preserve"> использовать линейк</w:t>
      </w:r>
      <w:r w:rsidRPr="007565B0">
        <w:rPr>
          <w:rFonts w:ascii="Verdana" w:hAnsi="Verdana" w:cs="TimesNewRoman"/>
        </w:rPr>
        <w:t>у</w:t>
      </w:r>
      <w:r w:rsidR="007565B0" w:rsidRPr="007565B0">
        <w:rPr>
          <w:rFonts w:ascii="Verdana" w:hAnsi="Verdana" w:cs="TimesNewRoman"/>
        </w:rPr>
        <w:t xml:space="preserve"> </w:t>
      </w:r>
      <w:r w:rsidR="007565B0" w:rsidRPr="007565B0">
        <w:rPr>
          <w:rFonts w:ascii="Verdana" w:hAnsi="Verdana"/>
          <w:shd w:val="clear" w:color="auto" w:fill="FFFFFF"/>
        </w:rPr>
        <w:t>для измерения расст</w:t>
      </w:r>
      <w:r w:rsidR="007565B0" w:rsidRPr="007565B0">
        <w:rPr>
          <w:rFonts w:ascii="Verdana" w:hAnsi="Verdana"/>
          <w:shd w:val="clear" w:color="auto" w:fill="FFFFFF"/>
        </w:rPr>
        <w:t xml:space="preserve">ояний по топографической карте и </w:t>
      </w:r>
      <w:r w:rsidR="007565B0" w:rsidRPr="007565B0">
        <w:rPr>
          <w:rFonts w:ascii="Verdana" w:hAnsi="Verdana"/>
          <w:shd w:val="clear" w:color="auto" w:fill="FFFFFF"/>
        </w:rPr>
        <w:t>транспортир, не содержащий справочной информации, для определения азимутов по топографической карте</w:t>
      </w:r>
      <w:r w:rsidR="00700D44" w:rsidRPr="007565B0">
        <w:rPr>
          <w:rFonts w:ascii="Verdana" w:hAnsi="Verdana" w:cs="TimesNewRoman"/>
        </w:rPr>
        <w:t>.</w:t>
      </w:r>
      <w:r w:rsidR="00700D44" w:rsidRPr="002E72DE">
        <w:rPr>
          <w:rFonts w:ascii="Verdana" w:hAnsi="Verdana" w:cs="TimesNewRoman"/>
        </w:rPr>
        <w:t xml:space="preserve"> Изменения связаны с тем, что </w:t>
      </w:r>
      <w:r w:rsidRPr="002E72DE">
        <w:rPr>
          <w:rFonts w:ascii="Verdana" w:hAnsi="Verdana" w:cs="TimesNewRoman"/>
        </w:rPr>
        <w:t xml:space="preserve">в КИМ ЕГЭ-2024 </w:t>
      </w:r>
      <w:r w:rsidR="00F6658E" w:rsidRPr="002E72DE">
        <w:rPr>
          <w:rFonts w:ascii="Verdana" w:hAnsi="Verdana" w:cs="TimesNewRoman"/>
        </w:rPr>
        <w:t>исключены задания 21 и 22</w:t>
      </w:r>
      <w:r w:rsidR="00F6658E" w:rsidRPr="002E72DE">
        <w:rPr>
          <w:rFonts w:ascii="Verdana" w:hAnsi="Verdana" w:cs="TimesNewRoman"/>
        </w:rPr>
        <w:t xml:space="preserve"> </w:t>
      </w:r>
      <w:r w:rsidR="00F6658E" w:rsidRPr="002E72DE">
        <w:rPr>
          <w:rFonts w:ascii="Verdana" w:hAnsi="Verdana" w:cs="TimesNewRoman"/>
        </w:rPr>
        <w:t>(по нумерации КИМ ЕГЭ 2023 г.) с топографической картой (определение</w:t>
      </w:r>
      <w:r w:rsidR="00F6658E" w:rsidRPr="002E72DE">
        <w:rPr>
          <w:rFonts w:ascii="Verdana" w:hAnsi="Verdana" w:cs="TimesNewRoman"/>
        </w:rPr>
        <w:t xml:space="preserve"> </w:t>
      </w:r>
      <w:r w:rsidR="00F6658E" w:rsidRPr="002E72DE">
        <w:rPr>
          <w:rFonts w:ascii="Verdana" w:hAnsi="Verdana" w:cs="TimesNewRoman"/>
        </w:rPr>
        <w:t>азимута и построение профиля).</w:t>
      </w:r>
    </w:p>
    <w:p w:rsidR="00DB65C8" w:rsidRDefault="00DB65C8" w:rsidP="002E72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</w:rPr>
      </w:pPr>
    </w:p>
    <w:p w:rsidR="00DB65C8" w:rsidRPr="00795BDB" w:rsidRDefault="00DB65C8" w:rsidP="002E72D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333333"/>
          <w:lang w:eastAsia="ru-RU"/>
        </w:rPr>
      </w:pPr>
      <w:r w:rsidRPr="00DB65C8">
        <w:rPr>
          <w:rFonts w:ascii="Verdana" w:hAnsi="Verdana" w:cs="Arial"/>
          <w:color w:val="333333"/>
          <w:shd w:val="clear" w:color="auto" w:fill="FFFFFF"/>
        </w:rPr>
        <w:t>С</w:t>
      </w:r>
      <w:r w:rsidRPr="00DB65C8">
        <w:rPr>
          <w:rFonts w:ascii="Verdana" w:hAnsi="Verdana" w:cs="Arial"/>
          <w:color w:val="333333"/>
          <w:shd w:val="clear" w:color="auto" w:fill="FFFFFF"/>
        </w:rPr>
        <w:t>писок вспомогательных средств, которые можно будет принести на экзамен</w:t>
      </w:r>
      <w:r w:rsidRPr="00DB65C8">
        <w:rPr>
          <w:rFonts w:ascii="Verdana" w:hAnsi="Verdana" w:cs="Arial"/>
          <w:color w:val="333333"/>
          <w:shd w:val="clear" w:color="auto" w:fill="FFFFFF"/>
        </w:rPr>
        <w:t xml:space="preserve"> по другим отдельным предметам -иностранным языкам, информатике, литературе, математике, физике и химии, не изменился.</w:t>
      </w:r>
      <w:r w:rsidRPr="00DB65C8">
        <w:rPr>
          <w:rFonts w:ascii="Verdana" w:hAnsi="Verdana" w:cs="Arial"/>
          <w:color w:val="333333"/>
          <w:shd w:val="clear" w:color="auto" w:fill="FFFFFF"/>
        </w:rPr>
        <w:t> </w:t>
      </w:r>
    </w:p>
    <w:p w:rsidR="00AA23D7" w:rsidRDefault="00163363" w:rsidP="007565B0">
      <w:p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2E72DE">
        <w:rPr>
          <w:rFonts w:ascii="Verdana" w:hAnsi="Verdana" w:cs="Arial"/>
          <w:color w:val="000000"/>
        </w:rPr>
        <w:br/>
      </w:r>
      <w:r w:rsidRPr="00163363">
        <w:rPr>
          <w:rFonts w:ascii="Verdana" w:hAnsi="Verdana" w:cs="Arial"/>
          <w:b/>
          <w:color w:val="000000"/>
        </w:rPr>
        <w:t>Источник:</w:t>
      </w:r>
      <w:r w:rsidR="00A870F3">
        <w:rPr>
          <w:rFonts w:ascii="Verdana" w:hAnsi="Verdana" w:cs="Arial"/>
          <w:b/>
          <w:color w:val="000000"/>
        </w:rPr>
        <w:t xml:space="preserve"> </w:t>
      </w:r>
    </w:p>
    <w:p w:rsidR="00AE0884" w:rsidRDefault="00AE0884" w:rsidP="00AE0884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942DDE" w:rsidRPr="00942DDE" w:rsidRDefault="00942DDE" w:rsidP="00942DDE">
      <w:pPr>
        <w:spacing w:after="0" w:line="240" w:lineRule="auto"/>
        <w:jc w:val="both"/>
        <w:rPr>
          <w:rFonts w:ascii="Verdana" w:hAnsi="Verdana"/>
          <w:color w:val="333333"/>
          <w:shd w:val="clear" w:color="auto" w:fill="FFFFFF"/>
        </w:rPr>
      </w:pPr>
      <w:r w:rsidRPr="00942DDE">
        <w:rPr>
          <w:rFonts w:ascii="Verdana" w:hAnsi="Verdana"/>
          <w:color w:val="333333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18.12.2023 № 953/2116</w:t>
      </w:r>
      <w:r w:rsidRPr="00942DDE">
        <w:rPr>
          <w:rFonts w:ascii="Verdana" w:hAnsi="Verdana"/>
          <w:color w:val="333333"/>
        </w:rPr>
        <w:br/>
      </w:r>
      <w:r w:rsidRPr="00942DDE">
        <w:rPr>
          <w:rFonts w:ascii="Verdana" w:hAnsi="Verdana"/>
          <w:color w:val="333333"/>
          <w:shd w:val="clear" w:color="auto" w:fill="FFFFFF"/>
        </w:rPr>
        <w:t>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</w:r>
      <w:r w:rsidRPr="00942DDE">
        <w:rPr>
          <w:rFonts w:ascii="Verdana" w:hAnsi="Verdana"/>
          <w:color w:val="333333"/>
        </w:rPr>
        <w:br/>
      </w:r>
      <w:r w:rsidRPr="00942DDE">
        <w:rPr>
          <w:rFonts w:ascii="Verdana" w:hAnsi="Verdana"/>
          <w:color w:val="333333"/>
          <w:shd w:val="clear" w:color="auto" w:fill="FFFFFF"/>
        </w:rPr>
        <w:t>(Зарегистрирован 29.12.2023 № 76764)</w:t>
      </w:r>
    </w:p>
    <w:p w:rsidR="00942DDE" w:rsidRDefault="00942DDE" w:rsidP="00474D79">
      <w:pPr>
        <w:spacing w:after="0" w:line="240" w:lineRule="auto"/>
        <w:jc w:val="both"/>
        <w:rPr>
          <w:color w:val="333333"/>
          <w:sz w:val="30"/>
          <w:szCs w:val="30"/>
          <w:shd w:val="clear" w:color="auto" w:fill="FFFFFF"/>
        </w:rPr>
      </w:pPr>
    </w:p>
    <w:p w:rsidR="00474D79" w:rsidRPr="00942DDE" w:rsidRDefault="00942DDE" w:rsidP="00474D79">
      <w:pPr>
        <w:spacing w:after="0" w:line="240" w:lineRule="auto"/>
        <w:jc w:val="both"/>
        <w:rPr>
          <w:rFonts w:ascii="Verdana" w:hAnsi="Verdana"/>
        </w:rPr>
      </w:pPr>
      <w:hyperlink r:id="rId8" w:history="1">
        <w:r w:rsidRPr="00942DDE">
          <w:rPr>
            <w:rStyle w:val="ab"/>
            <w:rFonts w:ascii="Verdana" w:hAnsi="Verdana"/>
            <w:u w:val="none"/>
          </w:rPr>
          <w:t>http://publication.pravo.gov.ru/document/0001202312290066</w:t>
        </w:r>
      </w:hyperlink>
    </w:p>
    <w:p w:rsidR="00942DDE" w:rsidRDefault="00942DDE" w:rsidP="00474D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474D79" w:rsidRDefault="00942DDE" w:rsidP="00942DDE">
      <w:pPr>
        <w:spacing w:after="0" w:line="240" w:lineRule="auto"/>
        <w:jc w:val="both"/>
        <w:rPr>
          <w:rFonts w:ascii="Verdana" w:hAnsi="Verdana"/>
          <w:color w:val="333333"/>
          <w:shd w:val="clear" w:color="auto" w:fill="FFFFFF"/>
        </w:rPr>
      </w:pPr>
      <w:r w:rsidRPr="00942DDE">
        <w:rPr>
          <w:rFonts w:ascii="Verdana" w:hAnsi="Verdana"/>
          <w:color w:val="333333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18.12.2023 № 955/2118</w:t>
      </w:r>
      <w:r w:rsidRPr="00942DDE">
        <w:rPr>
          <w:rFonts w:ascii="Verdana" w:hAnsi="Verdana"/>
          <w:color w:val="333333"/>
        </w:rPr>
        <w:br/>
      </w:r>
      <w:r w:rsidRPr="00942DDE">
        <w:rPr>
          <w:rFonts w:ascii="Verdana" w:hAnsi="Verdana"/>
          <w:color w:val="333333"/>
          <w:shd w:val="clear" w:color="auto" w:fill="FFFFFF"/>
        </w:rPr>
        <w:t>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году"</w:t>
      </w:r>
      <w:r w:rsidRPr="00942DDE">
        <w:rPr>
          <w:rFonts w:ascii="Verdana" w:hAnsi="Verdana"/>
          <w:color w:val="333333"/>
        </w:rPr>
        <w:br/>
      </w:r>
      <w:r w:rsidRPr="00942DDE">
        <w:rPr>
          <w:rFonts w:ascii="Verdana" w:hAnsi="Verdana"/>
          <w:color w:val="333333"/>
          <w:shd w:val="clear" w:color="auto" w:fill="FFFFFF"/>
        </w:rPr>
        <w:t>(Зарегистрирован 29.12.2023 № 76766)</w:t>
      </w:r>
      <w:r w:rsidRPr="00942DDE">
        <w:rPr>
          <w:rFonts w:ascii="Verdana" w:hAnsi="Verdana"/>
          <w:color w:val="333333"/>
          <w:shd w:val="clear" w:color="auto" w:fill="FFFFFF"/>
        </w:rPr>
        <w:t xml:space="preserve"> </w:t>
      </w:r>
    </w:p>
    <w:p w:rsidR="00942DDE" w:rsidRDefault="00942DDE" w:rsidP="00942DDE">
      <w:pPr>
        <w:spacing w:after="0" w:line="240" w:lineRule="auto"/>
        <w:rPr>
          <w:rFonts w:ascii="Verdana" w:hAnsi="Verdana"/>
          <w:color w:val="333333"/>
          <w:shd w:val="clear" w:color="auto" w:fill="FFFFFF"/>
        </w:rPr>
      </w:pPr>
    </w:p>
    <w:p w:rsidR="00942DDE" w:rsidRPr="00942DDE" w:rsidRDefault="00942DDE" w:rsidP="00942DDE">
      <w:pPr>
        <w:spacing w:after="0" w:line="240" w:lineRule="auto"/>
        <w:rPr>
          <w:rFonts w:ascii="Verdana" w:hAnsi="Verdana" w:cs="Arial"/>
          <w:color w:val="000000"/>
        </w:rPr>
      </w:pPr>
      <w:hyperlink r:id="rId9" w:history="1">
        <w:r w:rsidRPr="00942DDE">
          <w:rPr>
            <w:rStyle w:val="ab"/>
            <w:rFonts w:ascii="Verdana" w:hAnsi="Verdana" w:cs="Arial"/>
            <w:u w:val="none"/>
          </w:rPr>
          <w:t>http://publication.pravo.gov.ru/document/0001202312290079</w:t>
        </w:r>
      </w:hyperlink>
    </w:p>
    <w:p w:rsidR="00942DDE" w:rsidRPr="00942DDE" w:rsidRDefault="00942DDE" w:rsidP="00942DDE">
      <w:pPr>
        <w:spacing w:after="0" w:line="240" w:lineRule="auto"/>
        <w:rPr>
          <w:rFonts w:ascii="Verdana" w:hAnsi="Verdana" w:cs="Arial"/>
          <w:color w:val="000000"/>
        </w:rPr>
      </w:pPr>
    </w:p>
    <w:sectPr w:rsidR="00942DDE" w:rsidRPr="00942DDE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FA" w:rsidRDefault="004E72FA" w:rsidP="00F362B6">
      <w:pPr>
        <w:spacing w:after="0" w:line="240" w:lineRule="auto"/>
      </w:pPr>
      <w:r>
        <w:separator/>
      </w:r>
    </w:p>
  </w:endnote>
  <w:endnote w:type="continuationSeparator" w:id="0">
    <w:p w:rsidR="004E72FA" w:rsidRDefault="004E72FA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FA" w:rsidRDefault="004E72FA" w:rsidP="00F362B6">
      <w:pPr>
        <w:spacing w:after="0" w:line="240" w:lineRule="auto"/>
      </w:pPr>
      <w:r>
        <w:separator/>
      </w:r>
    </w:p>
  </w:footnote>
  <w:footnote w:type="continuationSeparator" w:id="0">
    <w:p w:rsidR="004E72FA" w:rsidRDefault="004E72FA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Default="00AB0C00" w:rsidP="00EF5EC2">
    <w:pPr>
      <w:pStyle w:val="a4"/>
      <w:jc w:val="center"/>
      <w:rPr>
        <w:rFonts w:ascii="Georgia" w:hAnsi="Georgia"/>
        <w:sz w:val="16"/>
        <w:szCs w:val="16"/>
      </w:rPr>
    </w:pPr>
    <w:r w:rsidRPr="00EF5EC2"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hyperlink r:id="rId2" w:history="1"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roo</w:t>
      </w:r>
      <w:r w:rsidR="00A23A3C" w:rsidRPr="008B0003">
        <w:rPr>
          <w:rStyle w:val="ab"/>
          <w:rFonts w:ascii="Georgia" w:hAnsi="Georgia"/>
          <w:sz w:val="16"/>
          <w:szCs w:val="16"/>
        </w:rPr>
        <w:t>_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matveevo</w:t>
      </w:r>
      <w:r w:rsidR="00A23A3C" w:rsidRPr="008B0003">
        <w:rPr>
          <w:rStyle w:val="ab"/>
          <w:rFonts w:ascii="Georgia" w:hAnsi="Georgia"/>
          <w:sz w:val="16"/>
          <w:szCs w:val="16"/>
        </w:rPr>
        <w:t>-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kurgansky</w:t>
      </w:r>
      <w:r w:rsidR="00A23A3C" w:rsidRPr="008B0003">
        <w:rPr>
          <w:rStyle w:val="ab"/>
          <w:rFonts w:ascii="Georgia" w:hAnsi="Georgia"/>
          <w:sz w:val="16"/>
          <w:szCs w:val="16"/>
        </w:rPr>
        <w:t>@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rostobr</w:t>
      </w:r>
      <w:r w:rsidR="00A23A3C" w:rsidRPr="008B0003">
        <w:rPr>
          <w:rStyle w:val="ab"/>
          <w:rFonts w:ascii="Georgia" w:hAnsi="Georgia"/>
          <w:sz w:val="16"/>
          <w:szCs w:val="16"/>
        </w:rPr>
        <w:t>.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ru</w:t>
      </w:r>
    </w:hyperlink>
  </w:p>
  <w:p w:rsidR="00A23A3C" w:rsidRDefault="00A23A3C" w:rsidP="00EF5EC2">
    <w:pPr>
      <w:pStyle w:val="a4"/>
      <w:jc w:val="center"/>
      <w:rPr>
        <w:rFonts w:ascii="Georgia" w:hAnsi="Georgia"/>
        <w:sz w:val="16"/>
        <w:szCs w:val="16"/>
      </w:rPr>
    </w:pPr>
  </w:p>
  <w:p w:rsidR="00A23A3C" w:rsidRDefault="00A23A3C" w:rsidP="00A23A3C">
    <w:pPr>
      <w:pStyle w:val="a4"/>
      <w:jc w:val="center"/>
      <w:rPr>
        <w:rFonts w:ascii="Georgia" w:hAnsi="Georgia"/>
        <w:b/>
        <w:sz w:val="28"/>
        <w:szCs w:val="28"/>
      </w:rPr>
    </w:pPr>
    <w:r w:rsidRPr="00CF2379">
      <w:rPr>
        <w:rFonts w:ascii="Georgia" w:hAnsi="Georgia"/>
        <w:b/>
        <w:sz w:val="28"/>
        <w:szCs w:val="28"/>
      </w:rPr>
      <w:t>ПРЕСС-РЕЛИЗ</w:t>
    </w:r>
  </w:p>
  <w:p w:rsidR="00A23A3C" w:rsidRPr="00A23A3C" w:rsidRDefault="00A23A3C" w:rsidP="00EF5EC2">
    <w:pPr>
      <w:pStyle w:val="a4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AA7"/>
    <w:multiLevelType w:val="multilevel"/>
    <w:tmpl w:val="7A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A6F64"/>
    <w:multiLevelType w:val="multilevel"/>
    <w:tmpl w:val="194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06EE2"/>
    <w:rsid w:val="00101D40"/>
    <w:rsid w:val="0012767D"/>
    <w:rsid w:val="001550D6"/>
    <w:rsid w:val="00163363"/>
    <w:rsid w:val="001764B8"/>
    <w:rsid w:val="00190D03"/>
    <w:rsid w:val="001D6A25"/>
    <w:rsid w:val="002E2222"/>
    <w:rsid w:val="002E4187"/>
    <w:rsid w:val="002E72DE"/>
    <w:rsid w:val="00356600"/>
    <w:rsid w:val="00364FBD"/>
    <w:rsid w:val="003B0CD1"/>
    <w:rsid w:val="00413014"/>
    <w:rsid w:val="004503DE"/>
    <w:rsid w:val="00474D79"/>
    <w:rsid w:val="004D6262"/>
    <w:rsid w:val="004E18E2"/>
    <w:rsid w:val="004E72FA"/>
    <w:rsid w:val="006057BB"/>
    <w:rsid w:val="00607646"/>
    <w:rsid w:val="00651587"/>
    <w:rsid w:val="006528E0"/>
    <w:rsid w:val="00662248"/>
    <w:rsid w:val="00664689"/>
    <w:rsid w:val="00681B0D"/>
    <w:rsid w:val="00700D44"/>
    <w:rsid w:val="007249E2"/>
    <w:rsid w:val="00754ED2"/>
    <w:rsid w:val="007565B0"/>
    <w:rsid w:val="00762414"/>
    <w:rsid w:val="00795BDB"/>
    <w:rsid w:val="007B31A4"/>
    <w:rsid w:val="007C7A3A"/>
    <w:rsid w:val="00841B4E"/>
    <w:rsid w:val="008A4F90"/>
    <w:rsid w:val="008B2F6D"/>
    <w:rsid w:val="00906550"/>
    <w:rsid w:val="00920E83"/>
    <w:rsid w:val="00942DDE"/>
    <w:rsid w:val="00952CF7"/>
    <w:rsid w:val="009C48AB"/>
    <w:rsid w:val="009C4D40"/>
    <w:rsid w:val="00A13CED"/>
    <w:rsid w:val="00A23A3C"/>
    <w:rsid w:val="00A276D0"/>
    <w:rsid w:val="00A85A2C"/>
    <w:rsid w:val="00A870F3"/>
    <w:rsid w:val="00AA23D7"/>
    <w:rsid w:val="00AB0C00"/>
    <w:rsid w:val="00AE0884"/>
    <w:rsid w:val="00AE6BE7"/>
    <w:rsid w:val="00AE7A8B"/>
    <w:rsid w:val="00B82EB6"/>
    <w:rsid w:val="00BB2E63"/>
    <w:rsid w:val="00BE70A9"/>
    <w:rsid w:val="00BF1388"/>
    <w:rsid w:val="00C03710"/>
    <w:rsid w:val="00C20E9F"/>
    <w:rsid w:val="00CA7137"/>
    <w:rsid w:val="00CD6166"/>
    <w:rsid w:val="00CF1966"/>
    <w:rsid w:val="00CF2379"/>
    <w:rsid w:val="00D01BF0"/>
    <w:rsid w:val="00D0459A"/>
    <w:rsid w:val="00D520E3"/>
    <w:rsid w:val="00D571AA"/>
    <w:rsid w:val="00DB65C8"/>
    <w:rsid w:val="00DD169F"/>
    <w:rsid w:val="00DE065D"/>
    <w:rsid w:val="00DF0BAE"/>
    <w:rsid w:val="00E15E06"/>
    <w:rsid w:val="00E75B87"/>
    <w:rsid w:val="00E84D29"/>
    <w:rsid w:val="00EE4F32"/>
    <w:rsid w:val="00EF0B35"/>
    <w:rsid w:val="00EF5EC2"/>
    <w:rsid w:val="00EF61B0"/>
    <w:rsid w:val="00F362B6"/>
    <w:rsid w:val="00F6658E"/>
    <w:rsid w:val="00FD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E60090"/>
  <w15:docId w15:val="{94BB7756-29E3-4C28-BAB5-414B2DE3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652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D01B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2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8A4F9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276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76D0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870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ccaption">
    <w:name w:val="doccaption"/>
    <w:basedOn w:val="a0"/>
    <w:rsid w:val="0047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5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19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39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12290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000120231229007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_matveevo-kurgansky@rostob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BD27-29D3-480D-A5BD-1394615F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51</cp:revision>
  <cp:lastPrinted>2021-05-11T09:08:00Z</cp:lastPrinted>
  <dcterms:created xsi:type="dcterms:W3CDTF">2015-02-10T17:23:00Z</dcterms:created>
  <dcterms:modified xsi:type="dcterms:W3CDTF">2024-01-09T13:29:00Z</dcterms:modified>
</cp:coreProperties>
</file>